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E" w:rsidRDefault="00BD733E" w:rsidP="001643D5">
      <w:pPr>
        <w:spacing w:line="240" w:lineRule="auto"/>
      </w:pPr>
    </w:p>
    <w:p w:rsidR="00BD733E" w:rsidRDefault="00BD733E" w:rsidP="001643D5">
      <w:pPr>
        <w:spacing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4A2478A9" wp14:editId="7435BA37">
            <wp:extent cx="1450975" cy="13658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33E" w:rsidRDefault="00BD733E" w:rsidP="001643D5">
      <w:pPr>
        <w:spacing w:line="240" w:lineRule="auto"/>
      </w:pPr>
    </w:p>
    <w:p w:rsidR="00BD733E" w:rsidRDefault="00BD733E" w:rsidP="001643D5">
      <w:pPr>
        <w:spacing w:line="240" w:lineRule="auto"/>
        <w:jc w:val="both"/>
      </w:pPr>
      <w:r w:rsidRPr="00BD733E">
        <w:t>Připomínky ICT Unie k</w:t>
      </w:r>
      <w:r>
        <w:t xml:space="preserve">  </w:t>
      </w:r>
      <w:r w:rsidRPr="00BD733E">
        <w:t xml:space="preserve">materiálu </w:t>
      </w:r>
      <w:r>
        <w:t>Českého</w:t>
      </w:r>
      <w:r w:rsidRPr="00BD733E">
        <w:t xml:space="preserve"> telek</w:t>
      </w:r>
      <w:r>
        <w:t xml:space="preserve">omunikačního úřadu </w:t>
      </w:r>
      <w:r w:rsidRPr="00BD733E">
        <w:t>„</w:t>
      </w:r>
      <w:r w:rsidRPr="00BD733E">
        <w:rPr>
          <w:i/>
        </w:rPr>
        <w:t>Návrh postupu a podmínek provedení výběrového řízení prostřednictvím aukce na udělení práv k rádiovým kmitočtům z pásma 700 MHz</w:t>
      </w:r>
      <w:r w:rsidRPr="00BD733E">
        <w:t>“</w:t>
      </w:r>
      <w:r w:rsidR="001643D5">
        <w:t xml:space="preserve">. </w:t>
      </w:r>
      <w:r w:rsidRPr="00BD733E">
        <w:t>Důvodem předložení tohoto materiálu je plnění úkolu v rámci bodu II/2 usnesení vlády ze dne 16. května 2018 č. 293 k Situační zprávě o stavu plnění opatření (doplňující dokument ke Strategii správy rádiového spektra ze dne 3. června 2015), byl předsedovi Rady ČTÚ uložen úkol předložit vládě do 31. srpna 2018 návrh postupu a podmínek provedení výběrového řízení prostřednictvím aukce na udělení práv k rádiovým kmitočtům z pásma 700 MHz v rozsahu 2x30 MHz k zajištění jejich efektivního využití, po jejich uvolnění od zemského digitálního televizního vysílání, pro provozování veřejně dostupných sítí se zohledněním aktuálního stavu a budoucích potřeb pro komunikaci bezpečnostních a záchranných složek, včetně požadavků na rádiové spektrum.</w:t>
      </w:r>
    </w:p>
    <w:p w:rsidR="001643D5" w:rsidRPr="001643D5" w:rsidRDefault="00BD733E" w:rsidP="001643D5">
      <w:pPr>
        <w:spacing w:after="0" w:line="240" w:lineRule="auto"/>
        <w:jc w:val="both"/>
        <w:rPr>
          <w:u w:val="single"/>
        </w:rPr>
      </w:pPr>
      <w:r w:rsidRPr="001643D5">
        <w:rPr>
          <w:u w:val="single"/>
        </w:rPr>
        <w:t xml:space="preserve">K předmětnému materiálu uplatňuje ICT Unie, </w:t>
      </w:r>
      <w:proofErr w:type="spellStart"/>
      <w:r w:rsidRPr="001643D5">
        <w:rPr>
          <w:u w:val="single"/>
        </w:rPr>
        <w:t>z.s</w:t>
      </w:r>
      <w:proofErr w:type="spellEnd"/>
      <w:r w:rsidRPr="001643D5">
        <w:rPr>
          <w:u w:val="single"/>
        </w:rPr>
        <w:t xml:space="preserve">. následující </w:t>
      </w:r>
      <w:r w:rsidRPr="001643D5">
        <w:rPr>
          <w:b/>
          <w:u w:val="single"/>
        </w:rPr>
        <w:t xml:space="preserve">zásadní </w:t>
      </w:r>
      <w:r w:rsidRPr="001643D5">
        <w:rPr>
          <w:u w:val="single"/>
        </w:rPr>
        <w:t>připomínky:</w:t>
      </w:r>
    </w:p>
    <w:p w:rsidR="001643D5" w:rsidRDefault="001643D5" w:rsidP="001643D5">
      <w:pPr>
        <w:spacing w:after="0" w:line="240" w:lineRule="auto"/>
        <w:jc w:val="both"/>
      </w:pPr>
    </w:p>
    <w:p w:rsidR="00BD733E" w:rsidRPr="001643D5" w:rsidRDefault="00BD733E" w:rsidP="001643D5">
      <w:pPr>
        <w:tabs>
          <w:tab w:val="left" w:pos="567"/>
        </w:tabs>
        <w:spacing w:line="240" w:lineRule="auto"/>
        <w:rPr>
          <w:b/>
        </w:rPr>
      </w:pPr>
      <w:r w:rsidRPr="001643D5">
        <w:rPr>
          <w:b/>
        </w:rPr>
        <w:t>1.</w:t>
      </w:r>
      <w:r w:rsidRPr="001643D5">
        <w:rPr>
          <w:b/>
        </w:rPr>
        <w:tab/>
        <w:t>Návrh postupu a podmínek nepředstavuje odůvodněnou a přiměřenou formu regulace.</w:t>
      </w:r>
    </w:p>
    <w:p w:rsidR="00BD733E" w:rsidRPr="00BD733E" w:rsidRDefault="00BD733E" w:rsidP="001643D5">
      <w:pPr>
        <w:tabs>
          <w:tab w:val="left" w:pos="567"/>
        </w:tabs>
        <w:spacing w:after="0" w:line="240" w:lineRule="auto"/>
        <w:ind w:left="567"/>
        <w:jc w:val="both"/>
        <w:rPr>
          <w:i/>
        </w:rPr>
      </w:pPr>
      <w:r w:rsidRPr="001643D5">
        <w:rPr>
          <w:b/>
          <w:i/>
        </w:rPr>
        <w:t>Odůvodnění</w:t>
      </w:r>
      <w:r w:rsidRPr="00BD733E">
        <w:rPr>
          <w:i/>
        </w:rPr>
        <w:t>:</w:t>
      </w:r>
      <w:r>
        <w:rPr>
          <w:i/>
        </w:rPr>
        <w:t xml:space="preserve"> </w:t>
      </w:r>
      <w:r w:rsidRPr="00BD733E">
        <w:rPr>
          <w:i/>
        </w:rPr>
        <w:t xml:space="preserve">Přestože ČTÚ deklaroval v Návrhu postupu a podmínek 3 cíle výběrového řízení, z obsahu dokumentu je zjevné, že cílem, na který se Úřad v návrhu soustředí primárně, je prohloubení konkurence na trhu služeb elektronických komunikací. Nerozporujeme oprávnění regulátora takový cíl stanovit, </w:t>
      </w:r>
      <w:r w:rsidRPr="006A5FF4">
        <w:rPr>
          <w:b/>
          <w:i/>
        </w:rPr>
        <w:t>naše kritická upozornění směřujeme do postupu, kterými regulátor přijímá příslušná „nápravná“ opatření</w:t>
      </w:r>
      <w:r w:rsidRPr="00BD733E">
        <w:rPr>
          <w:i/>
        </w:rPr>
        <w:t>. Návrh postupu a podmínek obsahuje celou řadu dílčích opatření, která by měla vést k deklarovanému cíli, tato opatření jsou však navrhována bez jejich dostatečného odůvodnění a vysvětlení, ja</w:t>
      </w:r>
      <w:r w:rsidR="001643D5">
        <w:rPr>
          <w:i/>
        </w:rPr>
        <w:t xml:space="preserve">k přispějí k deklarovanému cíli. </w:t>
      </w:r>
      <w:r w:rsidRPr="00BD733E">
        <w:rPr>
          <w:i/>
        </w:rPr>
        <w:t>V další fázi procesu je nezbytné, aby ČTÚ jasně pojmenoval, jaký problém přesně byl na trhu zj</w:t>
      </w:r>
      <w:r w:rsidR="001643D5">
        <w:rPr>
          <w:i/>
        </w:rPr>
        <w:t xml:space="preserve">ištěn, jaké jsou jeho příčiny, </w:t>
      </w:r>
      <w:r w:rsidRPr="00BD733E">
        <w:rPr>
          <w:i/>
        </w:rPr>
        <w:t>které konkrétní návrhy podmínek aukce tyto příčiny napravují a jakým způsobem (tj. jaký je jejich očekávaný efekt) a jak bude podpořena hospodářská soutěž na infrastrukturní úrovni.</w:t>
      </w:r>
    </w:p>
    <w:p w:rsidR="00BD733E" w:rsidRPr="001643D5" w:rsidRDefault="00BD733E" w:rsidP="001643D5">
      <w:pPr>
        <w:spacing w:after="0" w:line="240" w:lineRule="auto"/>
        <w:jc w:val="both"/>
        <w:rPr>
          <w:b/>
        </w:rPr>
      </w:pPr>
      <w:r>
        <w:t xml:space="preserve">  </w:t>
      </w:r>
    </w:p>
    <w:p w:rsidR="00BD733E" w:rsidRPr="001643D5" w:rsidRDefault="00BD733E" w:rsidP="001643D5">
      <w:pPr>
        <w:spacing w:after="0" w:line="240" w:lineRule="auto"/>
        <w:ind w:left="567" w:hanging="567"/>
        <w:jc w:val="both"/>
        <w:rPr>
          <w:b/>
        </w:rPr>
      </w:pPr>
      <w:r w:rsidRPr="001643D5">
        <w:rPr>
          <w:b/>
        </w:rPr>
        <w:t>2.</w:t>
      </w:r>
      <w:r w:rsidRPr="001643D5">
        <w:rPr>
          <w:b/>
        </w:rPr>
        <w:tab/>
        <w:t>Návrh postupu a podmínek pro povinnost národního roamingu nepředstavuje férovou soutěž o kmitočty, diskriminuje některé soutěžitele na trhu.</w:t>
      </w:r>
    </w:p>
    <w:p w:rsidR="001643D5" w:rsidRDefault="001643D5" w:rsidP="001643D5">
      <w:pPr>
        <w:spacing w:after="0" w:line="240" w:lineRule="auto"/>
        <w:ind w:left="567"/>
        <w:jc w:val="both"/>
        <w:rPr>
          <w:i/>
        </w:rPr>
      </w:pPr>
    </w:p>
    <w:p w:rsidR="006A5FF4" w:rsidRPr="006A5FF4" w:rsidRDefault="00BD733E" w:rsidP="006A5FF4">
      <w:pPr>
        <w:spacing w:after="0" w:line="240" w:lineRule="auto"/>
        <w:ind w:left="567"/>
        <w:jc w:val="both"/>
        <w:rPr>
          <w:b/>
          <w:i/>
        </w:rPr>
      </w:pPr>
      <w:r w:rsidRPr="006A5FF4">
        <w:rPr>
          <w:b/>
          <w:i/>
        </w:rPr>
        <w:t>Odůvodnění</w:t>
      </w:r>
      <w:r w:rsidRPr="006A5FF4">
        <w:rPr>
          <w:i/>
        </w:rPr>
        <w:t xml:space="preserve">: </w:t>
      </w:r>
      <w:r w:rsidR="006A5FF4" w:rsidRPr="006A5FF4">
        <w:rPr>
          <w:i/>
        </w:rPr>
        <w:t xml:space="preserve">Upozorňujeme, že návrh postupu a podmínek provedení VŘ aukce pásma 700MHz nepředstavuje férovou soutěž o předmětné kmitočty. Některé parametry aukce znevýhodňují některé subjekty na trhu. Především je navržena postupem </w:t>
      </w:r>
      <w:r w:rsidR="006A5FF4" w:rsidRPr="006A5FF4">
        <w:rPr>
          <w:b/>
          <w:i/>
        </w:rPr>
        <w:t>zcela nad rámec zákona povinnost národního roamingu</w:t>
      </w:r>
      <w:r w:rsidR="006A5FF4" w:rsidRPr="006A5FF4">
        <w:rPr>
          <w:i/>
        </w:rPr>
        <w:t xml:space="preserve">. Operátoři jsou postaveni do situace, kdy jsou nuceni přijmout „dobrovolně“ tento závazek za stanovených podmínek, a to navíc jako podmínku účasti ve výběrovém řízení (aukci). Takový postup odporuje postupu danému </w:t>
      </w:r>
      <w:proofErr w:type="spellStart"/>
      <w:r w:rsidR="006A5FF4" w:rsidRPr="006A5FF4">
        <w:rPr>
          <w:i/>
        </w:rPr>
        <w:t>ZoEK</w:t>
      </w:r>
      <w:proofErr w:type="spellEnd"/>
      <w:r w:rsidR="006A5FF4" w:rsidRPr="006A5FF4">
        <w:rPr>
          <w:i/>
        </w:rPr>
        <w:t xml:space="preserve">. Nerozporujeme, že Úřad má v určitých situacích oprávnění takové opatření přijmout, nicméně vždy by tak mělo být v souladu s postupem daným zákonem, tedy na základě analýzy </w:t>
      </w:r>
      <w:proofErr w:type="spellStart"/>
      <w:r w:rsidR="006A5FF4" w:rsidRPr="006A5FF4">
        <w:rPr>
          <w:i/>
        </w:rPr>
        <w:t>rel</w:t>
      </w:r>
      <w:proofErr w:type="spellEnd"/>
      <w:r w:rsidR="006A5FF4" w:rsidRPr="006A5FF4">
        <w:rPr>
          <w:i/>
        </w:rPr>
        <w:t xml:space="preserve">. trhu, která ukáže na tržní disfunkci a Úřad následné přijme nápravná opatření. Takový postup přesně pojmenoval mj. např. německý regulátor v nedávno vyhlašované aukci na kmitočty pro budování 5G sítí, kdy </w:t>
      </w:r>
      <w:r w:rsidR="006A5FF4" w:rsidRPr="006A5FF4">
        <w:rPr>
          <w:b/>
          <w:i/>
        </w:rPr>
        <w:lastRenderedPageBreak/>
        <w:t xml:space="preserve">potvrdil, že uvalení povinnosti národního roamingu musí předcházet SMP procedura – tedy potvrdil postup, který stanovuje také ZEK v § 51 a násl. </w:t>
      </w:r>
    </w:p>
    <w:p w:rsidR="006A5FF4" w:rsidRPr="006A5FF4" w:rsidRDefault="006A5FF4" w:rsidP="006A5FF4">
      <w:pPr>
        <w:spacing w:after="0" w:line="240" w:lineRule="auto"/>
        <w:ind w:left="567"/>
        <w:jc w:val="both"/>
        <w:rPr>
          <w:b/>
          <w:i/>
        </w:rPr>
      </w:pPr>
    </w:p>
    <w:p w:rsidR="006A5FF4" w:rsidRPr="006A5FF4" w:rsidRDefault="006A5FF4" w:rsidP="006A5FF4">
      <w:pPr>
        <w:spacing w:after="0" w:line="240" w:lineRule="auto"/>
        <w:ind w:left="567"/>
        <w:jc w:val="both"/>
        <w:rPr>
          <w:i/>
        </w:rPr>
      </w:pPr>
      <w:r w:rsidRPr="006A5FF4">
        <w:rPr>
          <w:b/>
          <w:i/>
        </w:rPr>
        <w:t>Zcela nad rámec zákona je dále navržena cenová regulace za přístup v rámci národního roamingu</w:t>
      </w:r>
      <w:r w:rsidRPr="006A5FF4">
        <w:rPr>
          <w:i/>
        </w:rPr>
        <w:t xml:space="preserve">. </w:t>
      </w:r>
    </w:p>
    <w:p w:rsidR="006A5FF4" w:rsidRPr="006A5FF4" w:rsidRDefault="006A5FF4" w:rsidP="006A5FF4">
      <w:pPr>
        <w:spacing w:after="0" w:line="240" w:lineRule="auto"/>
        <w:ind w:left="567"/>
        <w:jc w:val="both"/>
        <w:rPr>
          <w:i/>
        </w:rPr>
      </w:pPr>
    </w:p>
    <w:p w:rsidR="006A5FF4" w:rsidRPr="006A5FF4" w:rsidRDefault="006A5FF4" w:rsidP="006A5FF4">
      <w:pPr>
        <w:spacing w:after="0" w:line="240" w:lineRule="auto"/>
        <w:ind w:left="567"/>
        <w:jc w:val="both"/>
        <w:rPr>
          <w:i/>
        </w:rPr>
      </w:pPr>
      <w:r w:rsidRPr="006A5FF4">
        <w:rPr>
          <w:i/>
        </w:rPr>
        <w:t>A dále, národní roaming je definován jako povinnost přístupu do všech pásem pod 1GHz – navržené opatření mění zcela zásadním způsobem práva na využívání kmitočtů z minulých aukcí – tedy návrh představuje zásah do již dříve udělených práv, v rozporu s pravidly minulé aukce.</w:t>
      </w:r>
    </w:p>
    <w:p w:rsidR="006A5FF4" w:rsidRDefault="006A5FF4" w:rsidP="001643D5">
      <w:pPr>
        <w:spacing w:after="0" w:line="240" w:lineRule="auto"/>
      </w:pPr>
    </w:p>
    <w:p w:rsidR="006A5FF4" w:rsidRDefault="006A5FF4" w:rsidP="001643D5">
      <w:pPr>
        <w:spacing w:after="0" w:line="240" w:lineRule="auto"/>
      </w:pPr>
    </w:p>
    <w:p w:rsidR="00BD733E" w:rsidRDefault="00BD733E" w:rsidP="001643D5">
      <w:pPr>
        <w:tabs>
          <w:tab w:val="left" w:pos="567"/>
        </w:tabs>
        <w:spacing w:after="0" w:line="240" w:lineRule="auto"/>
      </w:pPr>
      <w:r w:rsidRPr="001643D5">
        <w:rPr>
          <w:b/>
        </w:rPr>
        <w:t>3.</w:t>
      </w:r>
      <w:r>
        <w:tab/>
      </w:r>
      <w:r w:rsidRPr="001643D5">
        <w:rPr>
          <w:b/>
        </w:rPr>
        <w:t>Návrh postupu a podmínek nezajistí efektivní využívání spektra, nezajistí rozvoj 5G sítí</w:t>
      </w:r>
    </w:p>
    <w:p w:rsidR="001643D5" w:rsidRDefault="001643D5" w:rsidP="001643D5">
      <w:pPr>
        <w:spacing w:after="0" w:line="240" w:lineRule="auto"/>
        <w:ind w:left="567"/>
        <w:jc w:val="both"/>
        <w:rPr>
          <w:b/>
          <w:i/>
        </w:rPr>
      </w:pPr>
    </w:p>
    <w:p w:rsidR="00BD733E" w:rsidRPr="00BD733E" w:rsidRDefault="00BD733E" w:rsidP="001643D5">
      <w:pPr>
        <w:spacing w:after="0" w:line="240" w:lineRule="auto"/>
        <w:ind w:left="567"/>
        <w:jc w:val="both"/>
        <w:rPr>
          <w:i/>
        </w:rPr>
      </w:pPr>
      <w:r w:rsidRPr="001643D5">
        <w:rPr>
          <w:b/>
          <w:i/>
        </w:rPr>
        <w:t>Odůvodnění:</w:t>
      </w:r>
      <w:r w:rsidRPr="00BD733E">
        <w:rPr>
          <w:i/>
        </w:rPr>
        <w:t xml:space="preserve"> Návrh postupu a podmínek ve svém důsledku znamená, že </w:t>
      </w:r>
      <w:r w:rsidRPr="006A5FF4">
        <w:rPr>
          <w:b/>
          <w:i/>
        </w:rPr>
        <w:t>někteří operátoři vybudují duplicitní síť</w:t>
      </w:r>
      <w:r w:rsidRPr="00BD733E">
        <w:rPr>
          <w:i/>
        </w:rPr>
        <w:t xml:space="preserve"> v pásmu 700MHz k sítím, které již dnes provozují, neboť splnění rozvojových kritérií bude uznáno pouze u služeb využívajících pásmo 700MHz. Takové budování duplicitní sítě není z pohledu některých efektivní. Navíc za předpokladu, že takový operátor má zájem o předmětné spektrum pro budování 5G sítí, tedy pro účel, pro které bylo na evropské úrovni dedikováno, </w:t>
      </w:r>
      <w:r w:rsidRPr="006A5FF4">
        <w:rPr>
          <w:b/>
          <w:i/>
        </w:rPr>
        <w:t>jsou závazky pokrytí definovány zcela nevhodně</w:t>
      </w:r>
      <w:r>
        <w:rPr>
          <w:i/>
        </w:rPr>
        <w:t xml:space="preserve">. </w:t>
      </w:r>
      <w:r w:rsidRPr="00BD733E">
        <w:rPr>
          <w:i/>
        </w:rPr>
        <w:t>Soustředění se regulátora neodůvodněně primárně na podporu hospodářské soutěže vede k situaci, kdy budou vynakládány obrovské vynucené investice za účelem budování duplicitních sítí, oproti soustředění se na rozvoj 5G sítí. ČR se tedy vydává zcela opa</w:t>
      </w:r>
      <w:r>
        <w:rPr>
          <w:i/>
        </w:rPr>
        <w:t xml:space="preserve">čným směrem, než je trend v EU. </w:t>
      </w:r>
      <w:r w:rsidRPr="00BD733E">
        <w:rPr>
          <w:i/>
        </w:rPr>
        <w:t>Důležitým harmonizačním dokumentem EU k pásmu 700 MHz je Rozhodnutí Rady a EP (v recitálu 3 je uvedeno, že „Účinná správa spektra je předpokladem pro posun odvětví k sítím 5G“) a dále jasná podpora využití pásma právě pro 5G vyplývá zejména z recitálů 9 a 10. Dále Akční plán 5G EU (https://ec.europa.eu/transparency/regdoc/rep/1/2016/EN/1-2016-588-EN-F1-1.PDF) na str. 5 výslovně uvádí, že pásmo 700 MHz je jak pionýrským pásmem pro zavádění 5G v EU, tak ale zejména k</w:t>
      </w:r>
      <w:r w:rsidR="001643D5">
        <w:rPr>
          <w:i/>
        </w:rPr>
        <w:t xml:space="preserve">ritickým pásmem pro úspěch 5G. </w:t>
      </w:r>
      <w:r w:rsidRPr="00BD733E">
        <w:rPr>
          <w:i/>
        </w:rPr>
        <w:t>Vzhledem k tomu, že na úrovni ČR chybí jasná strategie podpory 5G (na kterou by se i případné podmínky aukce mohly odkázat), je velmi žádoucí podpořit/deklarovat předpoklad využití pásma 700 MHz pro 5G.</w:t>
      </w:r>
    </w:p>
    <w:p w:rsidR="00BD733E" w:rsidRDefault="00BD733E" w:rsidP="001643D5">
      <w:pPr>
        <w:spacing w:after="0" w:line="240" w:lineRule="auto"/>
      </w:pPr>
    </w:p>
    <w:p w:rsidR="001643D5" w:rsidRDefault="00BD733E" w:rsidP="001643D5">
      <w:pPr>
        <w:tabs>
          <w:tab w:val="left" w:pos="567"/>
        </w:tabs>
        <w:spacing w:after="0" w:line="240" w:lineRule="auto"/>
        <w:rPr>
          <w:b/>
        </w:rPr>
      </w:pPr>
      <w:r w:rsidRPr="001643D5">
        <w:rPr>
          <w:b/>
        </w:rPr>
        <w:t>4.</w:t>
      </w:r>
      <w:r>
        <w:tab/>
      </w:r>
      <w:r w:rsidRPr="001643D5">
        <w:rPr>
          <w:b/>
        </w:rPr>
        <w:t>Zajištění potřeb komunikace PPDR</w:t>
      </w:r>
    </w:p>
    <w:p w:rsidR="001643D5" w:rsidRPr="001643D5" w:rsidRDefault="001643D5" w:rsidP="001643D5">
      <w:pPr>
        <w:tabs>
          <w:tab w:val="left" w:pos="567"/>
        </w:tabs>
        <w:spacing w:after="0" w:line="240" w:lineRule="auto"/>
        <w:rPr>
          <w:b/>
        </w:rPr>
      </w:pPr>
    </w:p>
    <w:p w:rsidR="006A5FF4" w:rsidRPr="006A5FF4" w:rsidRDefault="001643D5" w:rsidP="006A5FF4">
      <w:pPr>
        <w:spacing w:line="240" w:lineRule="auto"/>
        <w:ind w:left="567"/>
        <w:jc w:val="both"/>
        <w:rPr>
          <w:i/>
        </w:rPr>
      </w:pPr>
      <w:r w:rsidRPr="001643D5">
        <w:rPr>
          <w:b/>
          <w:i/>
        </w:rPr>
        <w:t>Odůvodnění:</w:t>
      </w:r>
      <w:r w:rsidRPr="001643D5">
        <w:rPr>
          <w:i/>
        </w:rPr>
        <w:t xml:space="preserve"> </w:t>
      </w:r>
      <w:r w:rsidR="006A5FF4" w:rsidRPr="006A5FF4">
        <w:rPr>
          <w:i/>
        </w:rPr>
        <w:t>Velmi vítáme a oceňujeme skutečnost, že nedojde k přímé rezervaci z hlavní části pásma 700 MHz pro účely zajištění PPDR komunikace, neboť pro takové účely byly na evropské úrovni harmonizovány zcela jiné kmitočty, mj. v </w:t>
      </w:r>
      <w:proofErr w:type="spellStart"/>
      <w:r w:rsidR="006A5FF4" w:rsidRPr="006A5FF4">
        <w:rPr>
          <w:i/>
        </w:rPr>
        <w:t>guardbandu</w:t>
      </w:r>
      <w:proofErr w:type="spellEnd"/>
      <w:r w:rsidR="006A5FF4" w:rsidRPr="006A5FF4">
        <w:rPr>
          <w:i/>
        </w:rPr>
        <w:t xml:space="preserve"> pásma 700 MHz. Nedojde tak ke snížení dostupnosti cenného spektra určeného primárně pro budování sítí nových generací a služeb digitální společnosti. Ohledně aktuálně navrhovaného řešení zajištění PPDR služeb formou národního roamingu však důrazně upozorňujeme, že nebylo dosud detailně specifikováno, ani řešeno s provozovateli sítí, kteří by národní roaming služeb PPDR případně poskytovali. Přitom zajištění národního roamingu v režimu PPDR je procesně i finančně náročnější než zajištění běžného komerčního národního roamingu mezi operátory v mobilní síti. Zástupci sektoru tak mají v současné době oprávněné obavy o celkovou technickou a procesní real</w:t>
      </w:r>
      <w:r w:rsidR="00A66B2A">
        <w:rPr>
          <w:i/>
        </w:rPr>
        <w:t xml:space="preserve">izovatelnost představy ČTÚ a MV. Z tohoto důvodu </w:t>
      </w:r>
      <w:r w:rsidR="00A66B2A">
        <w:rPr>
          <w:b/>
          <w:i/>
        </w:rPr>
        <w:t>u</w:t>
      </w:r>
      <w:r w:rsidR="006A5FF4" w:rsidRPr="006A5FF4">
        <w:rPr>
          <w:b/>
          <w:i/>
        </w:rPr>
        <w:t>pozorňujeme na rozpor se základními principy právní předvídatelnosti</w:t>
      </w:r>
      <w:r w:rsidR="006A5FF4" w:rsidRPr="006A5FF4">
        <w:rPr>
          <w:i/>
        </w:rPr>
        <w:t>, tedy aby operátoři byli zavázáni k plnění výše uvedených nejasných povinností bez bližšího vyjasnění a projednání podoby národního roamin</w:t>
      </w:r>
      <w:r w:rsidR="00A66B2A">
        <w:rPr>
          <w:i/>
        </w:rPr>
        <w:t>gu ze strany Ministerstva</w:t>
      </w:r>
      <w:r w:rsidR="006A5FF4" w:rsidRPr="006A5FF4">
        <w:rPr>
          <w:i/>
        </w:rPr>
        <w:t xml:space="preserve"> vnitra. </w:t>
      </w:r>
      <w:r w:rsidR="00A66B2A">
        <w:rPr>
          <w:i/>
        </w:rPr>
        <w:t xml:space="preserve">Proto </w:t>
      </w:r>
      <w:r w:rsidR="006A5FF4" w:rsidRPr="006A5FF4">
        <w:rPr>
          <w:i/>
        </w:rPr>
        <w:t>bychom rádi zdůraznili, že pro další diskuzi o tomto tématu jsou pro nás klíčové tyto principy:</w:t>
      </w:r>
    </w:p>
    <w:p w:rsidR="006A5FF4" w:rsidRDefault="006A5FF4" w:rsidP="006A5FF4">
      <w:pPr>
        <w:pStyle w:val="Odstavecseseznamem"/>
        <w:numPr>
          <w:ilvl w:val="0"/>
          <w:numId w:val="7"/>
        </w:numPr>
        <w:spacing w:before="100" w:after="100" w:line="240" w:lineRule="auto"/>
        <w:ind w:left="993" w:hanging="426"/>
        <w:jc w:val="both"/>
        <w:rPr>
          <w:i/>
        </w:rPr>
      </w:pPr>
      <w:r>
        <w:rPr>
          <w:i/>
        </w:rPr>
        <w:t>d</w:t>
      </w:r>
      <w:r w:rsidRPr="006A5FF4">
        <w:rPr>
          <w:i/>
        </w:rPr>
        <w:t xml:space="preserve">alší jednání o podmínkách národního roamingu by mělo být vedeno především za aktivní </w:t>
      </w:r>
      <w:r w:rsidRPr="006A5FF4">
        <w:rPr>
          <w:b/>
          <w:i/>
        </w:rPr>
        <w:t>účasti provozovatelů sítí</w:t>
      </w:r>
      <w:r w:rsidRPr="006A5FF4">
        <w:rPr>
          <w:i/>
        </w:rPr>
        <w:t>, potenciáln</w:t>
      </w:r>
      <w:r>
        <w:rPr>
          <w:i/>
        </w:rPr>
        <w:t>ích účastníků výběrového řízení;</w:t>
      </w:r>
      <w:r w:rsidRPr="006A5FF4">
        <w:rPr>
          <w:i/>
        </w:rPr>
        <w:t xml:space="preserve"> </w:t>
      </w:r>
    </w:p>
    <w:p w:rsidR="006A5FF4" w:rsidRDefault="006A5FF4" w:rsidP="006A5FF4">
      <w:pPr>
        <w:pStyle w:val="Odstavecseseznamem"/>
        <w:numPr>
          <w:ilvl w:val="0"/>
          <w:numId w:val="7"/>
        </w:numPr>
        <w:spacing w:before="100" w:after="100" w:line="240" w:lineRule="auto"/>
        <w:ind w:left="993" w:hanging="426"/>
        <w:jc w:val="both"/>
        <w:rPr>
          <w:i/>
        </w:rPr>
      </w:pPr>
      <w:r w:rsidRPr="006A5FF4">
        <w:rPr>
          <w:i/>
        </w:rPr>
        <w:lastRenderedPageBreak/>
        <w:t xml:space="preserve">značná technická, procesní a finanční náročnost zajištění PPDR komunikace formou národního roamingu vyžaduje dosažení určité míry </w:t>
      </w:r>
      <w:r w:rsidRPr="006A5FF4">
        <w:rPr>
          <w:b/>
          <w:i/>
        </w:rPr>
        <w:t>konsenzu o realizaci ještě před případným začleněním takového závazku do návrhu podmínek výběrového řízení</w:t>
      </w:r>
      <w:r>
        <w:rPr>
          <w:i/>
        </w:rPr>
        <w:t>;</w:t>
      </w:r>
    </w:p>
    <w:p w:rsidR="006A5FF4" w:rsidRPr="006A5FF4" w:rsidRDefault="006A5FF4" w:rsidP="006A5FF4">
      <w:pPr>
        <w:pStyle w:val="Odstavecseseznamem"/>
        <w:numPr>
          <w:ilvl w:val="0"/>
          <w:numId w:val="7"/>
        </w:numPr>
        <w:spacing w:before="100" w:after="100" w:line="240" w:lineRule="auto"/>
        <w:ind w:left="993" w:hanging="426"/>
        <w:jc w:val="both"/>
        <w:rPr>
          <w:i/>
        </w:rPr>
      </w:pPr>
      <w:r w:rsidRPr="006A5FF4">
        <w:rPr>
          <w:i/>
        </w:rPr>
        <w:t xml:space="preserve">účelem národního roamingu pro PPDR složky je z povahy národního roamingu jako takového </w:t>
      </w:r>
      <w:r w:rsidRPr="006A5FF4">
        <w:rPr>
          <w:b/>
          <w:i/>
        </w:rPr>
        <w:t>v omezeném čase dokrytí nepokrytých území a/nebo kapacitní pomoc v katastrofických situacích</w:t>
      </w:r>
      <w:r>
        <w:rPr>
          <w:i/>
        </w:rPr>
        <w:t>;</w:t>
      </w:r>
      <w:r w:rsidRPr="006A5FF4">
        <w:rPr>
          <w:rFonts w:cs="Arial"/>
          <w:i/>
        </w:rPr>
        <w:t xml:space="preserve"> </w:t>
      </w:r>
    </w:p>
    <w:p w:rsidR="006A5FF4" w:rsidRDefault="006A5FF4" w:rsidP="006A5FF4">
      <w:pPr>
        <w:pStyle w:val="Odstavecseseznamem"/>
        <w:numPr>
          <w:ilvl w:val="0"/>
          <w:numId w:val="7"/>
        </w:numPr>
        <w:spacing w:before="100" w:after="100" w:line="240" w:lineRule="auto"/>
        <w:ind w:left="993" w:hanging="426"/>
        <w:jc w:val="both"/>
        <w:rPr>
          <w:i/>
        </w:rPr>
      </w:pPr>
      <w:r>
        <w:rPr>
          <w:rFonts w:cs="Arial"/>
          <w:i/>
        </w:rPr>
        <w:t>n</w:t>
      </w:r>
      <w:r w:rsidRPr="006A5FF4">
        <w:rPr>
          <w:b/>
          <w:i/>
        </w:rPr>
        <w:t>emůže dojít</w:t>
      </w:r>
      <w:r w:rsidRPr="006A5FF4">
        <w:rPr>
          <w:i/>
        </w:rPr>
        <w:t xml:space="preserve"> ke zcela neopodstatněnému a neodůvodněnému </w:t>
      </w:r>
      <w:r w:rsidRPr="006A5FF4">
        <w:rPr>
          <w:b/>
          <w:i/>
        </w:rPr>
        <w:t>zásahu</w:t>
      </w:r>
      <w:r w:rsidRPr="006A5FF4">
        <w:rPr>
          <w:i/>
        </w:rPr>
        <w:t xml:space="preserve"> do již existujících práv na využití kmitočtů zavedením povinnosti národního roamingu služeb PPDR rovněž </w:t>
      </w:r>
      <w:r w:rsidRPr="006A5FF4">
        <w:rPr>
          <w:b/>
          <w:i/>
        </w:rPr>
        <w:t>do ostatních existujících sítí a pásem</w:t>
      </w:r>
      <w:r w:rsidRPr="006A5FF4">
        <w:rPr>
          <w:i/>
        </w:rPr>
        <w:t xml:space="preserve">. </w:t>
      </w:r>
      <w:r w:rsidRPr="006A5FF4">
        <w:rPr>
          <w:b/>
          <w:i/>
        </w:rPr>
        <w:t xml:space="preserve">Potenciální kapacitu 2x30MHz v pásmu 7OOMHz považujeme za zcela dostatečnou pro </w:t>
      </w:r>
      <w:r w:rsidR="00194073">
        <w:rPr>
          <w:b/>
          <w:i/>
        </w:rPr>
        <w:t xml:space="preserve">potřeby národního roamingu PPDR jako součásti řešení </w:t>
      </w:r>
      <w:r w:rsidRPr="006A5FF4">
        <w:rPr>
          <w:b/>
          <w:i/>
        </w:rPr>
        <w:t>budoucí rádiové sítě pro složky PPDR</w:t>
      </w:r>
      <w:r w:rsidRPr="006A5FF4">
        <w:rPr>
          <w:i/>
        </w:rPr>
        <w:t xml:space="preserve">. Přístup </w:t>
      </w:r>
      <w:r w:rsidR="00194073">
        <w:rPr>
          <w:i/>
        </w:rPr>
        <w:t xml:space="preserve">formou národního roamingu PPDR </w:t>
      </w:r>
      <w:r w:rsidRPr="006A5FF4">
        <w:rPr>
          <w:i/>
        </w:rPr>
        <w:t>do ostatních pásem by měl být nadá</w:t>
      </w:r>
      <w:r>
        <w:rPr>
          <w:i/>
        </w:rPr>
        <w:t>le předmětem komerčních jednání;</w:t>
      </w:r>
    </w:p>
    <w:p w:rsidR="00A66B2A" w:rsidRPr="007D3AC3" w:rsidRDefault="00D65762" w:rsidP="007D3AC3">
      <w:pPr>
        <w:pStyle w:val="Odstavecseseznamem"/>
        <w:numPr>
          <w:ilvl w:val="0"/>
          <w:numId w:val="7"/>
        </w:numPr>
        <w:spacing w:before="100" w:after="100" w:line="240" w:lineRule="auto"/>
        <w:ind w:left="993" w:hanging="426"/>
        <w:jc w:val="both"/>
        <w:rPr>
          <w:i/>
        </w:rPr>
      </w:pPr>
      <w:r>
        <w:rPr>
          <w:i/>
        </w:rPr>
        <w:t>pro</w:t>
      </w:r>
      <w:r w:rsidR="00A66B2A">
        <w:rPr>
          <w:i/>
        </w:rPr>
        <w:t xml:space="preserve"> zajištění požadavků </w:t>
      </w:r>
      <w:r w:rsidR="007D3AC3">
        <w:rPr>
          <w:i/>
        </w:rPr>
        <w:t>PPDR se jeví</w:t>
      </w:r>
      <w:r>
        <w:rPr>
          <w:i/>
        </w:rPr>
        <w:t>,</w:t>
      </w:r>
      <w:r w:rsidR="007D3AC3">
        <w:rPr>
          <w:i/>
        </w:rPr>
        <w:t xml:space="preserve"> </w:t>
      </w:r>
      <w:r w:rsidR="007D3AC3" w:rsidRPr="00D65762">
        <w:rPr>
          <w:i/>
        </w:rPr>
        <w:t xml:space="preserve">v této fázi a z důvodu neexistence </w:t>
      </w:r>
      <w:r w:rsidRPr="00D65762">
        <w:rPr>
          <w:i/>
        </w:rPr>
        <w:t xml:space="preserve">všech </w:t>
      </w:r>
      <w:r w:rsidR="007D3AC3" w:rsidRPr="00D65762">
        <w:rPr>
          <w:i/>
        </w:rPr>
        <w:t>potřebných informací a podkladů</w:t>
      </w:r>
      <w:r>
        <w:rPr>
          <w:i/>
        </w:rPr>
        <w:t>,</w:t>
      </w:r>
      <w:r w:rsidR="007D3AC3" w:rsidRPr="00D65762">
        <w:rPr>
          <w:i/>
        </w:rPr>
        <w:t xml:space="preserve"> jako </w:t>
      </w:r>
      <w:r w:rsidR="007D3AC3" w:rsidRPr="00D65762">
        <w:rPr>
          <w:b/>
          <w:i/>
        </w:rPr>
        <w:t xml:space="preserve">optimální požadavek na využití národního roamingu </w:t>
      </w:r>
      <w:r w:rsidR="00194073">
        <w:rPr>
          <w:b/>
          <w:i/>
        </w:rPr>
        <w:t xml:space="preserve">PPDR </w:t>
      </w:r>
      <w:r w:rsidR="007D3AC3" w:rsidRPr="00D65762">
        <w:rPr>
          <w:b/>
          <w:i/>
        </w:rPr>
        <w:t xml:space="preserve">v rámci aukce na </w:t>
      </w:r>
      <w:r w:rsidR="00194073">
        <w:rPr>
          <w:b/>
          <w:i/>
        </w:rPr>
        <w:t xml:space="preserve">udělení kmitočtových </w:t>
      </w:r>
      <w:r w:rsidR="007D3AC3" w:rsidRPr="00D65762">
        <w:rPr>
          <w:b/>
          <w:i/>
        </w:rPr>
        <w:t>příděl</w:t>
      </w:r>
      <w:r w:rsidR="00194073">
        <w:rPr>
          <w:b/>
          <w:i/>
        </w:rPr>
        <w:t>ů</w:t>
      </w:r>
      <w:r w:rsidR="007D3AC3" w:rsidRPr="00D65762">
        <w:rPr>
          <w:b/>
          <w:i/>
        </w:rPr>
        <w:t xml:space="preserve"> v pásmu 700 MHz vypustit.</w:t>
      </w:r>
      <w:r w:rsidR="007D3AC3">
        <w:rPr>
          <w:i/>
        </w:rPr>
        <w:t xml:space="preserve"> V případě,</w:t>
      </w:r>
      <w:r>
        <w:rPr>
          <w:i/>
        </w:rPr>
        <w:t xml:space="preserve"> že potřeba zajištění </w:t>
      </w:r>
      <w:r w:rsidR="00194073">
        <w:rPr>
          <w:i/>
        </w:rPr>
        <w:t xml:space="preserve">národního roamingu </w:t>
      </w:r>
      <w:r>
        <w:rPr>
          <w:i/>
        </w:rPr>
        <w:t>PPDR ve vztahu k podmín</w:t>
      </w:r>
      <w:r w:rsidR="007D3AC3">
        <w:rPr>
          <w:i/>
        </w:rPr>
        <w:t>k</w:t>
      </w:r>
      <w:r>
        <w:rPr>
          <w:i/>
        </w:rPr>
        <w:t>ám</w:t>
      </w:r>
      <w:r w:rsidR="007D3AC3">
        <w:rPr>
          <w:i/>
        </w:rPr>
        <w:t xml:space="preserve"> aukce pro </w:t>
      </w:r>
      <w:r w:rsidR="00194073">
        <w:rPr>
          <w:i/>
        </w:rPr>
        <w:t xml:space="preserve">udělení kmitočtových </w:t>
      </w:r>
      <w:r w:rsidR="007D3AC3">
        <w:rPr>
          <w:i/>
        </w:rPr>
        <w:t>příděl</w:t>
      </w:r>
      <w:r w:rsidR="00194073">
        <w:rPr>
          <w:i/>
        </w:rPr>
        <w:t>ů</w:t>
      </w:r>
      <w:r w:rsidR="007D3AC3">
        <w:rPr>
          <w:i/>
        </w:rPr>
        <w:t xml:space="preserve"> v pásmu 700 MHz </w:t>
      </w:r>
      <w:r w:rsidR="00F02CCF">
        <w:rPr>
          <w:i/>
        </w:rPr>
        <w:t xml:space="preserve">převáží, </w:t>
      </w:r>
      <w:r w:rsidR="007D3AC3">
        <w:rPr>
          <w:i/>
        </w:rPr>
        <w:t>i př</w:t>
      </w:r>
      <w:r w:rsidR="00F02CCF">
        <w:rPr>
          <w:i/>
        </w:rPr>
        <w:t>es nejasnosti a rizika, pak k jejich maximální</w:t>
      </w:r>
      <w:r w:rsidR="007D3AC3">
        <w:rPr>
          <w:i/>
        </w:rPr>
        <w:t xml:space="preserve"> možné eliminaci považujeme za zásadní, aby </w:t>
      </w:r>
      <w:r w:rsidR="007D3AC3" w:rsidRPr="007D3AC3">
        <w:rPr>
          <w:i/>
        </w:rPr>
        <w:t xml:space="preserve">měl ČTÚ </w:t>
      </w:r>
      <w:r w:rsidR="007D3AC3">
        <w:rPr>
          <w:i/>
        </w:rPr>
        <w:t>ve</w:t>
      </w:r>
      <w:r w:rsidR="007D3AC3" w:rsidRPr="007D3AC3">
        <w:rPr>
          <w:i/>
        </w:rPr>
        <w:t xml:space="preserve"> všech</w:t>
      </w:r>
      <w:r w:rsidR="00A66B2A" w:rsidRPr="007D3AC3">
        <w:rPr>
          <w:i/>
        </w:rPr>
        <w:t xml:space="preserve"> pravidlech a podmínkách aukce na kmitočty 700 MHz </w:t>
      </w:r>
      <w:r>
        <w:rPr>
          <w:i/>
        </w:rPr>
        <w:t xml:space="preserve">sice </w:t>
      </w:r>
      <w:r w:rsidR="00A66B2A" w:rsidRPr="007D3AC3">
        <w:rPr>
          <w:i/>
        </w:rPr>
        <w:t xml:space="preserve">v obecné </w:t>
      </w:r>
      <w:r w:rsidR="007D3AC3">
        <w:rPr>
          <w:i/>
        </w:rPr>
        <w:t>rovině zakotvenu</w:t>
      </w:r>
      <w:r w:rsidR="00A66B2A" w:rsidRPr="007D3AC3">
        <w:rPr>
          <w:i/>
        </w:rPr>
        <w:t xml:space="preserve"> povinnost zajiš</w:t>
      </w:r>
      <w:r w:rsidR="00A35875" w:rsidRPr="007D3AC3">
        <w:rPr>
          <w:i/>
        </w:rPr>
        <w:t>tění národního roamingu, dle po</w:t>
      </w:r>
      <w:r w:rsidR="00A66B2A" w:rsidRPr="007D3AC3">
        <w:rPr>
          <w:i/>
        </w:rPr>
        <w:t>žad</w:t>
      </w:r>
      <w:r w:rsidR="00A35875" w:rsidRPr="007D3AC3">
        <w:rPr>
          <w:i/>
        </w:rPr>
        <w:t>a</w:t>
      </w:r>
      <w:r w:rsidR="00A66B2A" w:rsidRPr="007D3AC3">
        <w:rPr>
          <w:i/>
        </w:rPr>
        <w:t xml:space="preserve">vků MV, ale </w:t>
      </w:r>
      <w:r w:rsidR="00F02CCF">
        <w:rPr>
          <w:b/>
          <w:i/>
        </w:rPr>
        <w:t>tento požadavek</w:t>
      </w:r>
      <w:r w:rsidR="00A66B2A" w:rsidRPr="007D3AC3">
        <w:rPr>
          <w:b/>
          <w:i/>
        </w:rPr>
        <w:t xml:space="preserve"> ú</w:t>
      </w:r>
      <w:r w:rsidR="007D3AC3">
        <w:rPr>
          <w:b/>
          <w:i/>
        </w:rPr>
        <w:t>zce provázal</w:t>
      </w:r>
      <w:r w:rsidR="00A66B2A" w:rsidRPr="007D3AC3">
        <w:rPr>
          <w:b/>
          <w:i/>
        </w:rPr>
        <w:t xml:space="preserve"> </w:t>
      </w:r>
      <w:r w:rsidR="00F02CCF">
        <w:rPr>
          <w:b/>
          <w:i/>
        </w:rPr>
        <w:t>v podmínkách aukce</w:t>
      </w:r>
      <w:r w:rsidR="00F02CCF" w:rsidRPr="007D3AC3">
        <w:rPr>
          <w:b/>
          <w:i/>
        </w:rPr>
        <w:t xml:space="preserve"> </w:t>
      </w:r>
      <w:r w:rsidR="00A66B2A" w:rsidRPr="007D3AC3">
        <w:rPr>
          <w:b/>
          <w:i/>
        </w:rPr>
        <w:t xml:space="preserve">se standardním procesem zadávání veřejných zakázek podle </w:t>
      </w:r>
      <w:proofErr w:type="spellStart"/>
      <w:r w:rsidR="007D3AC3">
        <w:rPr>
          <w:b/>
          <w:i/>
        </w:rPr>
        <w:t>ZoZVZ</w:t>
      </w:r>
      <w:proofErr w:type="spellEnd"/>
      <w:r w:rsidR="007D3AC3">
        <w:rPr>
          <w:b/>
          <w:i/>
        </w:rPr>
        <w:t xml:space="preserve"> a </w:t>
      </w:r>
      <w:r w:rsidR="00A66B2A" w:rsidRPr="007D3AC3">
        <w:rPr>
          <w:b/>
          <w:i/>
        </w:rPr>
        <w:t>smluvní</w:t>
      </w:r>
      <w:r w:rsidR="00194073">
        <w:rPr>
          <w:b/>
          <w:i/>
        </w:rPr>
        <w:t>m</w:t>
      </w:r>
      <w:r w:rsidR="00A35875" w:rsidRPr="007D3AC3">
        <w:rPr>
          <w:b/>
          <w:i/>
        </w:rPr>
        <w:t xml:space="preserve"> vy</w:t>
      </w:r>
      <w:r w:rsidR="00A66B2A" w:rsidRPr="007D3AC3">
        <w:rPr>
          <w:b/>
          <w:i/>
        </w:rPr>
        <w:t>jedná</w:t>
      </w:r>
      <w:r w:rsidR="00A35875" w:rsidRPr="007D3AC3">
        <w:rPr>
          <w:b/>
          <w:i/>
        </w:rPr>
        <w:t>vá</w:t>
      </w:r>
      <w:r w:rsidR="00A66B2A" w:rsidRPr="007D3AC3">
        <w:rPr>
          <w:b/>
          <w:i/>
        </w:rPr>
        <w:t>ní</w:t>
      </w:r>
      <w:r w:rsidR="00194073">
        <w:rPr>
          <w:b/>
          <w:i/>
        </w:rPr>
        <w:t>m</w:t>
      </w:r>
      <w:r w:rsidR="00A66B2A" w:rsidRPr="007D3AC3">
        <w:rPr>
          <w:b/>
          <w:i/>
        </w:rPr>
        <w:t xml:space="preserve"> MV s držitelem </w:t>
      </w:r>
      <w:r w:rsidR="00194073">
        <w:rPr>
          <w:b/>
          <w:i/>
        </w:rPr>
        <w:t xml:space="preserve">kmitočtového </w:t>
      </w:r>
      <w:r w:rsidR="00A35875" w:rsidRPr="007D3AC3">
        <w:rPr>
          <w:b/>
          <w:i/>
        </w:rPr>
        <w:t>přídělu</w:t>
      </w:r>
      <w:r w:rsidR="00A35875" w:rsidRPr="007D3AC3">
        <w:rPr>
          <w:i/>
        </w:rPr>
        <w:t xml:space="preserve"> upřesňující</w:t>
      </w:r>
      <w:r w:rsidR="007D3AC3">
        <w:rPr>
          <w:i/>
        </w:rPr>
        <w:t>m</w:t>
      </w:r>
      <w:r w:rsidR="00A35875" w:rsidRPr="007D3AC3">
        <w:rPr>
          <w:i/>
        </w:rPr>
        <w:t xml:space="preserve"> obsah plnění. Taková podmínka by se také měla týkat výhradně </w:t>
      </w:r>
      <w:r w:rsidR="00194073">
        <w:rPr>
          <w:i/>
        </w:rPr>
        <w:t xml:space="preserve">kmitočtových </w:t>
      </w:r>
      <w:r w:rsidR="00A35875" w:rsidRPr="007D3AC3">
        <w:rPr>
          <w:i/>
        </w:rPr>
        <w:t>přídělů v pásmu 700 MHz a nově budovaných mobilních sítí;</w:t>
      </w:r>
    </w:p>
    <w:p w:rsidR="006A5FF4" w:rsidRPr="006A5FF4" w:rsidRDefault="006A5FF4" w:rsidP="006A5FF4">
      <w:pPr>
        <w:pStyle w:val="Odstavecseseznamem"/>
        <w:numPr>
          <w:ilvl w:val="0"/>
          <w:numId w:val="7"/>
        </w:numPr>
        <w:spacing w:before="100" w:after="100" w:line="240" w:lineRule="auto"/>
        <w:ind w:left="993" w:hanging="426"/>
        <w:jc w:val="both"/>
        <w:rPr>
          <w:i/>
        </w:rPr>
      </w:pPr>
      <w:r w:rsidRPr="006A5FF4">
        <w:rPr>
          <w:i/>
        </w:rPr>
        <w:t xml:space="preserve">budoucí držitel přídělu má oprávnění po objednateli služeb, tj. Ministerstvu vnitra, požadovat </w:t>
      </w:r>
      <w:r w:rsidRPr="006A5FF4">
        <w:rPr>
          <w:b/>
          <w:i/>
        </w:rPr>
        <w:t>úhradu veškerých nákladů</w:t>
      </w:r>
      <w:r w:rsidR="00A66B2A">
        <w:rPr>
          <w:b/>
          <w:i/>
        </w:rPr>
        <w:t>,</w:t>
      </w:r>
      <w:r w:rsidRPr="006A5FF4">
        <w:rPr>
          <w:b/>
          <w:i/>
        </w:rPr>
        <w:t xml:space="preserve"> včetně přiměřeného zisku</w:t>
      </w:r>
      <w:r w:rsidRPr="006A5FF4">
        <w:rPr>
          <w:i/>
        </w:rPr>
        <w:t xml:space="preserve"> za poskytování národního roamingu PPDR. Pokud by tomu tak nemělo být, není zřejmé, z jakých pohnutek by se kterýkoliv subjekt takto vypsaného výběrového řízení zúčastnil. </w:t>
      </w:r>
    </w:p>
    <w:p w:rsidR="006A5FF4" w:rsidRDefault="006A5FF4" w:rsidP="00D65762">
      <w:pPr>
        <w:spacing w:before="100" w:after="100" w:line="240" w:lineRule="auto"/>
        <w:ind w:left="567"/>
        <w:jc w:val="both"/>
        <w:rPr>
          <w:i/>
        </w:rPr>
      </w:pPr>
      <w:r w:rsidRPr="006A5FF4">
        <w:rPr>
          <w:i/>
        </w:rPr>
        <w:t>Přes naši otevřenost vést další jednání o realizovatelnosti zajištění PPDR komunikace prostřednictvím národního roamingu zůstáváme i nadále přesvědčeni, že vymezeného cíle by bylo možno dosáhnout transparentním a standardním institutem „</w:t>
      </w:r>
      <w:r w:rsidRPr="006A5FF4">
        <w:rPr>
          <w:b/>
          <w:i/>
        </w:rPr>
        <w:t>veřejné zakázky</w:t>
      </w:r>
      <w:r w:rsidRPr="006A5FF4">
        <w:rPr>
          <w:i/>
        </w:rPr>
        <w:t xml:space="preserve">“, kdy zadavatel, v tomto případě MV, vyhlásí příslušné výběrové řízení se všemi definovanými technickými, obchodními a bezpečnostními parametry a na základě předložených nabídek vybere tu nejvhodnější.   </w:t>
      </w:r>
    </w:p>
    <w:p w:rsidR="006A5FF4" w:rsidRPr="006A5FF4" w:rsidRDefault="006A5FF4" w:rsidP="006A5FF4">
      <w:pPr>
        <w:spacing w:before="100" w:after="100" w:line="240" w:lineRule="auto"/>
        <w:ind w:left="567"/>
        <w:jc w:val="both"/>
        <w:rPr>
          <w:i/>
        </w:rPr>
      </w:pPr>
    </w:p>
    <w:p w:rsidR="00BD733E" w:rsidRDefault="00BD733E" w:rsidP="004A6FA8">
      <w:pPr>
        <w:tabs>
          <w:tab w:val="left" w:pos="567"/>
        </w:tabs>
        <w:spacing w:line="240" w:lineRule="auto"/>
      </w:pPr>
      <w:r w:rsidRPr="001643D5">
        <w:rPr>
          <w:b/>
        </w:rPr>
        <w:t>5</w:t>
      </w:r>
      <w:r>
        <w:t>.</w:t>
      </w:r>
      <w:r>
        <w:tab/>
      </w:r>
      <w:r w:rsidRPr="001643D5">
        <w:rPr>
          <w:b/>
        </w:rPr>
        <w:t>Zajištění potřeb a ochrany DTT</w:t>
      </w:r>
    </w:p>
    <w:p w:rsidR="00284C8D" w:rsidRDefault="001643D5" w:rsidP="004A6FA8">
      <w:pPr>
        <w:spacing w:line="240" w:lineRule="auto"/>
        <w:ind w:left="567"/>
        <w:jc w:val="both"/>
      </w:pPr>
      <w:r w:rsidRPr="001643D5">
        <w:rPr>
          <w:b/>
          <w:i/>
        </w:rPr>
        <w:t>Odůvodnění</w:t>
      </w:r>
      <w:r w:rsidRPr="001643D5">
        <w:rPr>
          <w:i/>
        </w:rPr>
        <w:t xml:space="preserve">: </w:t>
      </w:r>
      <w:r w:rsidR="00BD733E" w:rsidRPr="001643D5">
        <w:rPr>
          <w:i/>
        </w:rPr>
        <w:t>V rámci základních principů aukce 700 MHz ČTÚ deklaruje mj. i podporu dosažení cíle zajištění ochrany proti rušení služeb DTT a v souladu s usnesením vlády i závazek k zajištění komunikace PPDR. V případě ochrany DTT pásma však ČTÚ v návrhu konkrétní podmínky pro provoz bezdrátových širokopásmových služeb elektronických komunikací v kmit</w:t>
      </w:r>
      <w:r w:rsidRPr="001643D5">
        <w:rPr>
          <w:i/>
        </w:rPr>
        <w:t xml:space="preserve">očtovém pásmu 700 MHz neuvádí. </w:t>
      </w:r>
      <w:r w:rsidR="00BD733E" w:rsidRPr="001643D5">
        <w:rPr>
          <w:i/>
        </w:rPr>
        <w:t>Před samotným vyhlášením výběrového řízení je proto nutné, aby ČTÚ provedl potřebné analýzy a inicioval jednání s dotčenými stranami (provozovateli mobilních a DTT sítí) za účelem dosažení stanoveného cíle. Výsledky těchto analýz a jednání ČTÚ zveřejní a transformuje jako konkrétní podmínky provozu bezdrátových širokopásmových služeb elektronických komunikací v kmitočtovém pásmu 700 MHz a ochrany DTT pásma pro výběrové řízení, přičemž při vytváření podmínek pro ochranu DTT pásma může ČTÚ využít svých zkušeností v rámci sledování vyhodnocování zkušebního provozu základnový</w:t>
      </w:r>
      <w:r w:rsidRPr="001643D5">
        <w:rPr>
          <w:i/>
        </w:rPr>
        <w:t xml:space="preserve">ch stanic LTE v pásmu 800 MHz.  </w:t>
      </w:r>
      <w:r w:rsidR="00BD733E" w:rsidRPr="001643D5">
        <w:rPr>
          <w:i/>
        </w:rPr>
        <w:t xml:space="preserve">Kromě některých kroků, které již byly již ze strany ČTÚ podniknuty (např. podmínky využívání rádiových kmitočtů v pásmu 700 MHz vč. ochranného úseku, uvedené v části plánu využití rádiového spektra č. PV-P/10/09.2017-7), je vhodné zvážit i další procesní </w:t>
      </w:r>
      <w:r w:rsidR="00BD733E" w:rsidRPr="001643D5">
        <w:rPr>
          <w:i/>
        </w:rPr>
        <w:lastRenderedPageBreak/>
        <w:t xml:space="preserve">postupy (současné nebo nové), které by jednak eliminovaly případné problémy s rušením DTT pásma již před spuštěním základnových stanic, a současně by umožňovaly rychlou reakci na zakročení proti rušení po spuštění takovýchto stanic. Takovým to řešením může být např. informování TV diváků v oblastech s výraznou mírou rušení v minulosti o možných postupech odstraňování rušení, vyčlenění adekvátního finančního fondu z výtěžku z aukce na úhradu preventivní a následných opatření na prevenci a odstranění rušení DVB-T2, omezení nebo pozastavení provozu rušící základnové stanice až do doby uspokojivého vyřešení rušení a příp. </w:t>
      </w:r>
    </w:p>
    <w:p w:rsidR="001643D5" w:rsidRDefault="001643D5" w:rsidP="006A5FF4">
      <w:pPr>
        <w:jc w:val="both"/>
        <w:rPr>
          <w:b/>
          <w:bCs/>
        </w:rPr>
      </w:pPr>
      <w:r>
        <w:t> </w:t>
      </w:r>
    </w:p>
    <w:p w:rsidR="00284C8D" w:rsidRPr="00A42090" w:rsidRDefault="00A42090" w:rsidP="00284C8D">
      <w:pPr>
        <w:rPr>
          <w:u w:val="single"/>
        </w:rPr>
      </w:pPr>
      <w:r w:rsidRPr="00A42090">
        <w:rPr>
          <w:u w:val="single"/>
        </w:rPr>
        <w:t>K vypořádání výše uvedených připomínek jsou zmocněni:</w:t>
      </w:r>
    </w:p>
    <w:p w:rsidR="00A42090" w:rsidRDefault="00A42090" w:rsidP="00A42090">
      <w:pPr>
        <w:spacing w:after="0"/>
        <w:jc w:val="both"/>
      </w:pPr>
      <w:r>
        <w:t xml:space="preserve">PhDr. Robert Ledvinka, tajemník ICT </w:t>
      </w:r>
      <w:proofErr w:type="gramStart"/>
      <w:r>
        <w:t xml:space="preserve">Unie, </w:t>
      </w:r>
      <w:proofErr w:type="spellStart"/>
      <w:r>
        <w:t>z.s</w:t>
      </w:r>
      <w:proofErr w:type="spellEnd"/>
      <w:r>
        <w:t>.</w:t>
      </w:r>
      <w:proofErr w:type="gramEnd"/>
      <w:r>
        <w:t xml:space="preserve"> tel. č. 603187117, email: robert.ledvinka@ictu.cz</w:t>
      </w:r>
    </w:p>
    <w:p w:rsidR="00A42090" w:rsidRDefault="00A42090" w:rsidP="00A42090">
      <w:pPr>
        <w:jc w:val="both"/>
      </w:pPr>
      <w:r>
        <w:t xml:space="preserve">Martin Orgoník, senior </w:t>
      </w:r>
      <w:proofErr w:type="spellStart"/>
      <w:r>
        <w:t>manager</w:t>
      </w:r>
      <w:proofErr w:type="spellEnd"/>
      <w:r>
        <w:t xml:space="preserve"> regulace </w:t>
      </w:r>
      <w:proofErr w:type="gramStart"/>
      <w:r>
        <w:t>T-Mobile,  tel.</w:t>
      </w:r>
      <w:proofErr w:type="gramEnd"/>
      <w:r>
        <w:t xml:space="preserve"> č. 777177782, email: martin.orgonik@t-mobile.cz</w:t>
      </w:r>
    </w:p>
    <w:p w:rsidR="00A42090" w:rsidRDefault="00A42090" w:rsidP="00284C8D"/>
    <w:p w:rsidR="00A42090" w:rsidRDefault="00A42090" w:rsidP="00284C8D"/>
    <w:p w:rsidR="00A42090" w:rsidRDefault="00A42090" w:rsidP="00284C8D">
      <w:bookmarkStart w:id="0" w:name="_GoBack"/>
      <w:bookmarkEnd w:id="0"/>
    </w:p>
    <w:p w:rsidR="00A42090" w:rsidRDefault="00A42090" w:rsidP="00284C8D">
      <w:r>
        <w:t>Praha 25. září 2018</w:t>
      </w:r>
    </w:p>
    <w:p w:rsidR="00A42090" w:rsidRDefault="00A42090" w:rsidP="00284C8D"/>
    <w:p w:rsidR="00A42090" w:rsidRDefault="00A42090" w:rsidP="00284C8D">
      <w:r>
        <w:t xml:space="preserve">Za ICT </w:t>
      </w:r>
      <w:proofErr w:type="gramStart"/>
      <w:r>
        <w:t xml:space="preserve">Unii,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</w:p>
    <w:p w:rsidR="00A42090" w:rsidRDefault="00A42090" w:rsidP="00A42090">
      <w:pPr>
        <w:spacing w:after="0"/>
      </w:pPr>
      <w:r>
        <w:t>Mgr. Zdeněk Zajíček</w:t>
      </w:r>
    </w:p>
    <w:p w:rsidR="00A42090" w:rsidRPr="00284C8D" w:rsidRDefault="00A42090" w:rsidP="00A42090">
      <w:pPr>
        <w:spacing w:after="0"/>
      </w:pPr>
      <w:r>
        <w:t>prezident</w:t>
      </w:r>
    </w:p>
    <w:sectPr w:rsidR="00A42090" w:rsidRPr="0028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D32"/>
    <w:multiLevelType w:val="hybridMultilevel"/>
    <w:tmpl w:val="E3C21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D12"/>
    <w:multiLevelType w:val="hybridMultilevel"/>
    <w:tmpl w:val="D1CA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721D"/>
    <w:multiLevelType w:val="hybridMultilevel"/>
    <w:tmpl w:val="B1A0E94A"/>
    <w:lvl w:ilvl="0" w:tplc="93048E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77B84"/>
    <w:multiLevelType w:val="hybridMultilevel"/>
    <w:tmpl w:val="84F2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D26CA"/>
    <w:multiLevelType w:val="hybridMultilevel"/>
    <w:tmpl w:val="A9907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12966"/>
    <w:multiLevelType w:val="hybridMultilevel"/>
    <w:tmpl w:val="CCFC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8D"/>
    <w:rsid w:val="0013205E"/>
    <w:rsid w:val="001643D5"/>
    <w:rsid w:val="00194073"/>
    <w:rsid w:val="00284C8D"/>
    <w:rsid w:val="004A6FA8"/>
    <w:rsid w:val="00635288"/>
    <w:rsid w:val="006A5FF4"/>
    <w:rsid w:val="007568C5"/>
    <w:rsid w:val="0078242D"/>
    <w:rsid w:val="007D3AC3"/>
    <w:rsid w:val="00863E12"/>
    <w:rsid w:val="00A35875"/>
    <w:rsid w:val="00A42090"/>
    <w:rsid w:val="00A66B2A"/>
    <w:rsid w:val="00AF260B"/>
    <w:rsid w:val="00BD733E"/>
    <w:rsid w:val="00D65762"/>
    <w:rsid w:val="00F0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C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3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643D5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5FF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5FF4"/>
    <w:rPr>
      <w:rFonts w:ascii="Arial" w:eastAsia="Times New Roman" w:hAnsi="Arial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A5F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C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3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643D5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5FF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5FF4"/>
    <w:rPr>
      <w:rFonts w:ascii="Arial" w:eastAsia="Times New Roman" w:hAnsi="Arial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A5F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1674</Words>
  <Characters>9881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2018-09-25T07:46:00Z</dcterms:created>
  <dcterms:modified xsi:type="dcterms:W3CDTF">2018-09-25T07:56:00Z</dcterms:modified>
</cp:coreProperties>
</file>